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6A161E16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8B0A7E">
        <w:rPr>
          <w:rFonts w:ascii="Times New Roman" w:eastAsia="Times New Roman" w:hAnsi="Times New Roman"/>
        </w:rPr>
        <w:t xml:space="preserve">Algebra 1 – Other Nonlinear Graphs and One Variable </w:t>
      </w:r>
      <w:proofErr w:type="gramStart"/>
      <w:r w:rsidR="008B0A7E">
        <w:rPr>
          <w:rFonts w:ascii="Times New Roman" w:eastAsia="Times New Roman" w:hAnsi="Times New Roman"/>
        </w:rPr>
        <w:t>Statistics  –</w:t>
      </w:r>
      <w:proofErr w:type="gramEnd"/>
      <w:r w:rsidR="008B0A7E">
        <w:rPr>
          <w:rFonts w:ascii="Times New Roman" w:eastAsia="Times New Roman" w:hAnsi="Times New Roman"/>
        </w:rPr>
        <w:t xml:space="preserve">  Unit 4 - Module B</w:t>
      </w:r>
    </w:p>
    <w:p w14:paraId="12AE012C" w14:textId="6DD15F1C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1FCD4E44" w14:textId="77777777" w:rsidR="007C7B89" w:rsidRPr="007C7B89" w:rsidRDefault="007C7B89" w:rsidP="007C7B89"/>
    <w:p w14:paraId="49F2E4AD" w14:textId="7B0302C8" w:rsidR="008B0A7E" w:rsidRDefault="003F6042" w:rsidP="008B0A7E">
      <w:pPr>
        <w:pStyle w:val="Standard"/>
        <w:widowControl w:val="0"/>
        <w:spacing w:after="20" w:line="240" w:lineRule="auto"/>
        <w:ind w:left="245" w:hanging="245"/>
      </w:pPr>
      <w:r w:rsidRPr="0056576B">
        <w:t xml:space="preserve"> </w:t>
      </w:r>
      <w:r w:rsidR="007C7B89"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D8EAF0A" wp14:editId="25DDDA31">
                <wp:extent cx="118872" cy="118872"/>
                <wp:effectExtent l="0" t="0" r="33655" b="33655"/>
                <wp:docPr id="1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C3FF29" w14:textId="77777777" w:rsidR="007C7B89" w:rsidRPr="0025693A" w:rsidRDefault="007C7B89" w:rsidP="007C7B89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8EAF0A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" fillcolor="#fff000" strokecolor="#7f7f7f" strokeweight=".5pt">
                <v:stroke joinstyle="miter"/>
                <v:textbox inset=",7.2pt,,0">
                  <w:txbxContent>
                    <w:p w14:paraId="68C3FF29" w14:textId="77777777" w:rsidR="007C7B89" w:rsidRPr="0025693A" w:rsidRDefault="007C7B89" w:rsidP="007C7B89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B0A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S.ID.A.1</w:t>
      </w:r>
      <w:r w:rsidR="008B0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Represent data with plots on the real number line (dot plots, histograms, and box plots).</w:t>
      </w:r>
    </w:p>
    <w:p w14:paraId="063BA58E" w14:textId="033D2AAE" w:rsidR="008B0A7E" w:rsidRDefault="008B0A7E" w:rsidP="008B0A7E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B89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5C9B1460" wp14:editId="44698570">
                <wp:extent cx="109728" cy="109728"/>
                <wp:effectExtent l="0" t="0" r="17780" b="17780"/>
                <wp:docPr id="4" name="Frame 4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740892" id="Frame 4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N.Q.A.1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units as a way to understand problems and to guide the solution of multi-step problems; Choose and interpret units consistently in</w:t>
      </w:r>
    </w:p>
    <w:p w14:paraId="394AF0DC" w14:textId="77777777" w:rsidR="008B0A7E" w:rsidRDefault="008B0A7E" w:rsidP="008B0A7E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formulas; Choose and interpret the scale and the origin in graphs and data displays.</w:t>
      </w:r>
    </w:p>
    <w:p w14:paraId="0B06EB36" w14:textId="633FF07D" w:rsidR="008B0A7E" w:rsidRDefault="008B0A7E" w:rsidP="008B0A7E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C7B89"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6F9C673" wp14:editId="573EF7DA">
                <wp:extent cx="118872" cy="118872"/>
                <wp:effectExtent l="0" t="0" r="33655" b="33655"/>
                <wp:docPr id="2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084F2F" w14:textId="77777777" w:rsidR="007C7B89" w:rsidRPr="0025693A" w:rsidRDefault="007C7B89" w:rsidP="007C7B89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F9C673" id="_x0000_s1027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" fillcolor="#fff000" strokecolor="#7f7f7f" strokeweight=".5pt">
                <v:stroke joinstyle="miter"/>
                <v:textbox inset=",7.2pt,,0">
                  <w:txbxContent>
                    <w:p w14:paraId="4B084F2F" w14:textId="77777777" w:rsidR="007C7B89" w:rsidRPr="0025693A" w:rsidRDefault="007C7B89" w:rsidP="007C7B89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S.ID.A.2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statistics appropriate to the shape of the data distribution to compare center (median, mean) and spread (interquartile range, standard</w:t>
      </w:r>
    </w:p>
    <w:p w14:paraId="237A2E71" w14:textId="77777777" w:rsidR="008B0A7E" w:rsidRDefault="008B0A7E" w:rsidP="008B0A7E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deviation) of two or more different data sets.</w:t>
      </w:r>
    </w:p>
    <w:p w14:paraId="215464E4" w14:textId="22A88DDB" w:rsidR="008B0A7E" w:rsidRDefault="008B0A7E" w:rsidP="008B0A7E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C7B89"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756BFC2" wp14:editId="16074DF8">
                <wp:extent cx="118872" cy="118872"/>
                <wp:effectExtent l="0" t="0" r="33655" b="33655"/>
                <wp:docPr id="3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B74A60" w14:textId="77777777" w:rsidR="007C7B89" w:rsidRPr="0025693A" w:rsidRDefault="007C7B89" w:rsidP="007C7B89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56BFC2" id="_x0000_s1028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" fillcolor="#fff000" strokecolor="#7f7f7f" strokeweight=".5pt">
                <v:stroke joinstyle="miter"/>
                <v:textbox inset=",7.2pt,,0">
                  <w:txbxContent>
                    <w:p w14:paraId="25B74A60" w14:textId="77777777" w:rsidR="007C7B89" w:rsidRPr="0025693A" w:rsidRDefault="007C7B89" w:rsidP="007C7B89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S.ID.A.3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Interpret differences in shape, center, and spread in the context of the data sets, accounting for possible effects of extreme data points</w:t>
      </w:r>
    </w:p>
    <w:p w14:paraId="3DAF4F60" w14:textId="77777777" w:rsidR="008B0A7E" w:rsidRDefault="008B0A7E" w:rsidP="008B0A7E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(outliers).</w:t>
      </w:r>
    </w:p>
    <w:p w14:paraId="0984F9D5" w14:textId="1F30ED03" w:rsidR="008B0A7E" w:rsidRDefault="008B0A7E" w:rsidP="008B0A7E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7B89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33013EF8" wp14:editId="51D97062">
                <wp:extent cx="109728" cy="109728"/>
                <wp:effectExtent l="0" t="0" r="17780" b="17780"/>
                <wp:docPr id="5" name="Frame 5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9B224E" id="Frame 5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S.ID.B.5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Summarize categorical data for two categories in two-way frequency tables. Interpret relative frequencies in the context of the data</w:t>
      </w:r>
    </w:p>
    <w:p w14:paraId="4D711FB1" w14:textId="77777777" w:rsidR="008B0A7E" w:rsidRDefault="008B0A7E" w:rsidP="008B0A7E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(including joint, marginal, and conditional relative frequencies). Recognize possible associations and trends in the data.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1DB93399" w14:textId="77777777" w:rsidR="007C7B89" w:rsidRDefault="007C7B89" w:rsidP="004405D2">
      <w:pPr>
        <w:pStyle w:val="Heading3"/>
        <w:rPr>
          <w:rFonts w:ascii="Times New Roman" w:hAnsi="Times New Roman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143A9B3A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2761C2D5" w14:textId="6C7C3925" w:rsidR="00F06760" w:rsidRDefault="00F06760" w:rsidP="00F06760"/>
    <w:p w14:paraId="74A9437D" w14:textId="1C8F06C7" w:rsidR="00F06760" w:rsidRDefault="00F06760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8B0A7E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38B78DD3" w:rsidR="008B0A7E" w:rsidRPr="0005796A" w:rsidRDefault="008B0A7E" w:rsidP="008B0A7E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S.ID.A.1. - WALT</w:t>
            </w:r>
            <w:r w:rsidRPr="00057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represent data using dot plots on the real number line and choose an appropriate scale to represent the data</w:t>
            </w:r>
          </w:p>
        </w:tc>
        <w:tc>
          <w:tcPr>
            <w:tcW w:w="2878" w:type="dxa"/>
          </w:tcPr>
          <w:p w14:paraId="569A3B3F" w14:textId="34B37ECD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B0A7E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74C8BC81" w:rsidR="008B0A7E" w:rsidRPr="0005796A" w:rsidRDefault="008B0A7E" w:rsidP="008B0A7E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S.ID.A.1. - WALT</w:t>
            </w:r>
            <w:r w:rsidRPr="0005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represent data using histograms on the real number line and choose an appropriate scale to represent the data</w:t>
            </w:r>
          </w:p>
        </w:tc>
        <w:tc>
          <w:tcPr>
            <w:tcW w:w="2878" w:type="dxa"/>
          </w:tcPr>
          <w:p w14:paraId="31EFE459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B0A7E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53F48D6F" w:rsidR="008B0A7E" w:rsidRPr="0005796A" w:rsidRDefault="008B0A7E" w:rsidP="008B0A7E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N.Q.A.1.</w:t>
            </w:r>
            <w:r w:rsidRPr="0005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7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WALT</w:t>
            </w:r>
            <w:r w:rsidRPr="0005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represent data using box plots on the real number line and choose an </w:t>
            </w:r>
            <w:r w:rsidRPr="0005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appropriate scale to represent the data</w:t>
            </w:r>
          </w:p>
        </w:tc>
        <w:tc>
          <w:tcPr>
            <w:tcW w:w="2878" w:type="dxa"/>
          </w:tcPr>
          <w:p w14:paraId="010B0DB9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B0A7E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67E2BCCE" w:rsidR="008B0A7E" w:rsidRPr="0005796A" w:rsidRDefault="008B0A7E" w:rsidP="008B0A7E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S.ID.A.2. - WALT</w:t>
            </w:r>
            <w:r w:rsidRPr="0005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compare the center (mean, median) and spread (interquartile range, standard deviation)  of two or more different data sets using measures appropriate to the shape of the data</w:t>
            </w:r>
          </w:p>
        </w:tc>
        <w:tc>
          <w:tcPr>
            <w:tcW w:w="2878" w:type="dxa"/>
          </w:tcPr>
          <w:p w14:paraId="7970C1A2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B0A7E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007210BE" w14:textId="77777777" w:rsidR="008B0A7E" w:rsidRPr="0005796A" w:rsidRDefault="008B0A7E" w:rsidP="008B0A7E">
            <w:pPr>
              <w:pStyle w:val="Standard"/>
              <w:rPr>
                <w:sz w:val="24"/>
                <w:szCs w:val="24"/>
              </w:rPr>
            </w:pPr>
            <w:r w:rsidRPr="00057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S.ID.A.3. - WALT</w:t>
            </w:r>
            <w:r w:rsidRPr="0005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 differences in shape, center, and spread in the context of data sets</w:t>
            </w:r>
          </w:p>
          <w:p w14:paraId="2A75DCD6" w14:textId="33D0A553" w:rsidR="008B0A7E" w:rsidRPr="0005796A" w:rsidRDefault="008B0A7E" w:rsidP="008B0A7E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8" w:type="dxa"/>
          </w:tcPr>
          <w:p w14:paraId="06A5CCCC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B0A7E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32F8FDB3" w:rsidR="008B0A7E" w:rsidRPr="0005796A" w:rsidRDefault="008B0A7E" w:rsidP="008B0A7E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S.ID.A.3. - WALT</w:t>
            </w:r>
            <w:r w:rsidRPr="0005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interpret the effect of outliers on the shape, center, and spread of a data set</w:t>
            </w:r>
          </w:p>
        </w:tc>
        <w:tc>
          <w:tcPr>
            <w:tcW w:w="2878" w:type="dxa"/>
          </w:tcPr>
          <w:p w14:paraId="11EB0F8F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B0A7E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15298A1B" w14:textId="77777777" w:rsidR="008B0A7E" w:rsidRPr="0005796A" w:rsidRDefault="008B0A7E" w:rsidP="008B0A7E">
            <w:pPr>
              <w:pStyle w:val="Standard"/>
              <w:rPr>
                <w:sz w:val="24"/>
                <w:szCs w:val="24"/>
              </w:rPr>
            </w:pPr>
            <w:r w:rsidRPr="00057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S.ID.B.5. - WALT</w:t>
            </w:r>
            <w:r w:rsidRPr="00057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summarize categorical data for two categories in a two-way frequency table</w:t>
            </w:r>
          </w:p>
          <w:p w14:paraId="4F481CF3" w14:textId="07EF130B" w:rsidR="008B0A7E" w:rsidRPr="0005796A" w:rsidRDefault="008B0A7E" w:rsidP="008B0A7E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8" w:type="dxa"/>
          </w:tcPr>
          <w:p w14:paraId="1C8B8373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B0A7E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75A3F71F" w:rsidR="008B0A7E" w:rsidRPr="0005796A" w:rsidRDefault="008B0A7E" w:rsidP="008B0A7E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S.ID.B.5. - WALT</w:t>
            </w:r>
            <w:r w:rsidRPr="00057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 relative frequencies, including joint, marginal, and conditional relative frequencies, in the context of the data</w:t>
            </w:r>
          </w:p>
        </w:tc>
        <w:tc>
          <w:tcPr>
            <w:tcW w:w="2878" w:type="dxa"/>
          </w:tcPr>
          <w:p w14:paraId="730BE2E5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B0A7E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2E4C697F" w:rsidR="008B0A7E" w:rsidRPr="0005796A" w:rsidRDefault="008B0A7E" w:rsidP="008B0A7E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S.ID.B.5. - WALT</w:t>
            </w:r>
            <w:r w:rsidRPr="0005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recognize possible associations and trends in categorical data</w:t>
            </w:r>
          </w:p>
        </w:tc>
        <w:tc>
          <w:tcPr>
            <w:tcW w:w="2878" w:type="dxa"/>
          </w:tcPr>
          <w:p w14:paraId="17AAF5DB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8B0A7E" w:rsidRPr="0056576B" w:rsidRDefault="008B0A7E" w:rsidP="008B0A7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44172A85" w14:textId="77777777" w:rsidR="00F06760" w:rsidRDefault="00F06760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4798984A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9F8A3" w14:textId="77777777" w:rsidR="00890C81" w:rsidRDefault="00890C81" w:rsidP="002E2912">
      <w:pPr>
        <w:spacing w:after="0" w:line="240" w:lineRule="auto"/>
      </w:pPr>
      <w:r>
        <w:separator/>
      </w:r>
    </w:p>
  </w:endnote>
  <w:endnote w:type="continuationSeparator" w:id="0">
    <w:p w14:paraId="2602A8E7" w14:textId="77777777" w:rsidR="00890C81" w:rsidRDefault="00890C81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42DB8" w14:textId="77777777" w:rsidR="007C7B89" w:rsidRDefault="007C7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1BD8E7B7" w:rsidR="003F6042" w:rsidRDefault="003F6042" w:rsidP="003F6042">
    <w:pPr>
      <w:pStyle w:val="Footer"/>
    </w:pPr>
    <w:proofErr w:type="spellStart"/>
    <w:r>
      <w:t>CAR_</w:t>
    </w:r>
    <w:r w:rsidR="008B0A7E">
      <w:t>Algebra</w:t>
    </w:r>
    <w:proofErr w:type="spellEnd"/>
    <w:r w:rsidR="007C7B89">
      <w:t xml:space="preserve"> 1</w:t>
    </w:r>
    <w:r>
      <w:t xml:space="preserve">-Unit </w:t>
    </w:r>
    <w:r w:rsidR="008B0A7E">
      <w:t>4</w:t>
    </w:r>
    <w:r>
      <w:t xml:space="preserve">-Module </w:t>
    </w:r>
    <w:r w:rsidR="008B0A7E">
      <w:t>B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23219" w14:textId="77777777" w:rsidR="007C7B89" w:rsidRDefault="007C7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4A099" w14:textId="77777777" w:rsidR="00890C81" w:rsidRDefault="00890C81" w:rsidP="002E2912">
      <w:pPr>
        <w:spacing w:after="0" w:line="240" w:lineRule="auto"/>
      </w:pPr>
      <w:r>
        <w:separator/>
      </w:r>
    </w:p>
  </w:footnote>
  <w:footnote w:type="continuationSeparator" w:id="0">
    <w:p w14:paraId="5F40D662" w14:textId="77777777" w:rsidR="00890C81" w:rsidRDefault="00890C81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41177" w14:textId="77777777" w:rsidR="007C7B89" w:rsidRDefault="007C7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E49C4" w14:textId="77777777" w:rsidR="007C7B89" w:rsidRDefault="007C7B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49C4E" w14:textId="77777777" w:rsidR="007C7B89" w:rsidRDefault="007C7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5796A"/>
    <w:rsid w:val="00084A58"/>
    <w:rsid w:val="00094B93"/>
    <w:rsid w:val="000F6055"/>
    <w:rsid w:val="001040F5"/>
    <w:rsid w:val="001271BB"/>
    <w:rsid w:val="00153BCD"/>
    <w:rsid w:val="00166F4B"/>
    <w:rsid w:val="00196776"/>
    <w:rsid w:val="001F27BC"/>
    <w:rsid w:val="00217079"/>
    <w:rsid w:val="002A5673"/>
    <w:rsid w:val="002C1B4D"/>
    <w:rsid w:val="002E2912"/>
    <w:rsid w:val="00360592"/>
    <w:rsid w:val="00363A81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7C7B89"/>
    <w:rsid w:val="00800A4D"/>
    <w:rsid w:val="00825CE4"/>
    <w:rsid w:val="00831318"/>
    <w:rsid w:val="00832D26"/>
    <w:rsid w:val="00867F2A"/>
    <w:rsid w:val="00882FED"/>
    <w:rsid w:val="00890C81"/>
    <w:rsid w:val="008B0A7E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28FC"/>
    <w:rsid w:val="00B86739"/>
    <w:rsid w:val="00D2140D"/>
    <w:rsid w:val="00D42ED9"/>
    <w:rsid w:val="00D61E4D"/>
    <w:rsid w:val="00E47D15"/>
    <w:rsid w:val="00E512EF"/>
    <w:rsid w:val="00E71955"/>
    <w:rsid w:val="00E76100"/>
    <w:rsid w:val="00F06760"/>
    <w:rsid w:val="00F155CA"/>
    <w:rsid w:val="00F47A27"/>
    <w:rsid w:val="00F5249B"/>
    <w:rsid w:val="00F55A36"/>
    <w:rsid w:val="00F61923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8B0A7E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4</cp:revision>
  <dcterms:created xsi:type="dcterms:W3CDTF">2019-08-15T21:19:00Z</dcterms:created>
  <dcterms:modified xsi:type="dcterms:W3CDTF">2019-08-19T00:19:00Z</dcterms:modified>
</cp:coreProperties>
</file>